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Démarrer une conversation comme un natif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Conversation informelle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💬  Expressions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Hey, how's it going? · What's up? · How have you been? · Long time no see! · How's work treating you?</w:t>
            </w:r>
          </w:p>
        </w:tc>
      </w:tr>
    </w:tbl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Conversation professionnelle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🧑‍💼  Expressions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Good morning everyone. · It's great to see you all. · Thanks for taking the time to meet today. · Shall we get started? · Let's dive right in.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Combler les silences (fillers)</w:t>
      </w:r>
    </w:p>
    <w:p>
      <w:pPr>
        <w:spacing w:after="110"/>
      </w:pPr>
      <w:r>
        <w:rPr>
          <w:color w:val="2B2B2B"/>
        </w:rPr>
        <w:t xml:space="preserve">Les locuteurs natifs utilisent des « fillers » naturellement pour réfléchir en parlant.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🗣️  Fillers courants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Well… · You know… · I mean… · Actually… · Basically… · To be honest… · That's a good question…</w:t>
            </w:r>
          </w:p>
        </w:tc>
      </w:tr>
    </w:tbl>
    <w:tbl>
      <w:tblPr>
        <w:tblW w:type="pct" w:w="100%"/>
        <w:tblBorders>
          <w:top w:val="single" w:color="6FBFA8" w:sz="4"/>
          <w:left w:val="single" w:color="6FBFA8" w:sz="4"/>
          <w:bottom w:val="single" w:color="6FBFA8" w:sz="4"/>
          <w:right w:val="single" w:color="6FBFA8" w:sz="4"/>
          <w:insideH w:val="none"/>
          <w:insideV w:val="none"/>
        </w:tblBorders>
      </w:tblPr>
      <w:tblGrid>
        <w:gridCol w:w="100"/>
      </w:tblGrid>
      <w:tr>
        <w:tc>
          <w:tcPr>
            <w:shd w:fill="EAF6F1" w:color="auto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r>
              <w:rPr>
                <w:i/>
                <w:iCs/>
                <w:color w:val="2B2B2B"/>
              </w:rPr>
              <w:t xml:space="preserve">💡 Attention : ne pas abuser des fillers — 2 à 3 par réponse suffisent.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Changer de sujet et ajouter des idées naturellement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Changer de sujet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🔀  Expressions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Speaking of… · That reminds me… · By the way… · On a different note… · That brings me to…</w:t>
            </w:r>
          </w:p>
        </w:tc>
      </w:tr>
    </w:tbl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Ajouter une idée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➕  Expressions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Also… · In addition… · On top of that… · Not only that, but… · What's more…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Être d'accord ou pas, poliment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Être d'accord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✅  Expressions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I totally agree. · That's a good point. · Exactly. · You're absolutely right. · I couldn't agree more.</w:t>
            </w:r>
          </w:p>
        </w:tc>
      </w:tr>
    </w:tbl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Ne pas être d'accord (poliment)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🤔  Expressions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I see your point, but… · I'm not sure I agree. · That's interesting, however… · I understand what you're saying, but…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Prendre la parole et conclure en réunion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🎤  Prendre la parole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Thank you for giving me the floor. · I'd like to start by saying… · Let me begin with… · Today, I'll be presenting…</w:t>
            </w:r>
          </w:p>
        </w:tc>
      </w:tr>
    </w:tbl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🏁  Conclure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To sum up… · In conclusion… · That brings me to the end of my presentation. · Thank you for your attention.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Conversation professionnelle complète — exemple</w:t>
      </w:r>
    </w:p>
    <w:tbl>
      <w:tblPr>
        <w:tblW w:type="pct" w:w="100%"/>
        <w:tblBorders>
          <w:top w:val="single" w:color="C89B3C" w:sz="4"/>
          <w:left w:val="single" w:color="C89B3C" w:sz="4"/>
          <w:bottom w:val="single" w:color="C89B3C" w:sz="4"/>
          <w:right w:val="single" w:color="C89B3C" w:sz="4"/>
          <w:insideH w:val="none"/>
          <w:insideV w:val="none"/>
        </w:tblBorders>
      </w:tblPr>
      <w:tblGrid>
        <w:gridCol w:w="100"/>
      </w:tblGrid>
      <w:tr>
        <w:tc>
          <w:tcPr>
            <w:shd w:fill="F7EFDD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100"/>
            </w:pPr>
            <w:r>
              <w:rPr>
                <w:b/>
                <w:bCs/>
                <w:color w:val="1B3A6B"/>
                <w:sz w:val="22"/>
                <w:szCs w:val="22"/>
              </w:rPr>
              <w:t xml:space="preserve">📋  Réunion de service — exemple réaliste</w:t>
            </w:r>
          </w:p>
          <w:p>
            <w:pPr>
              <w:spacing w:after="60"/>
              <w:ind w:left="360"/>
            </w:pPr>
            <w:r>
              <w:rPr>
                <w:i/>
                <w:iCs/>
                <w:color w:val="2E5AA8"/>
              </w:rPr>
              <w:t xml:space="preserve">PM: Good morning everyone. Thanks for being here. Shall we get started? OS: Yes, let's dive right in. PM: I'd like to start by reviewing last month's performance...</w:t>
            </w:r>
          </w:p>
          <w:p>
            <w:pPr>
              <w:spacing w:after="110"/>
            </w:pPr>
            <w:r>
              <w:rPr>
                <w:i/>
                <w:iCs/>
                <w:color w:val="2B2B2B"/>
              </w:rPr>
              <w:t xml:space="preserve">(Dialogue complet fourni par le coach en séance — sert de modèle de fluidité professionnelle.)</w:t>
            </w:r>
          </w:p>
        </w:tc>
      </w:tr>
    </w:tbl>
    <w:tbl>
      <w:tblPr>
        <w:tblW w:type="pct" w:w="100%"/>
        <w:tblBorders>
          <w:top w:val="single" w:color="6FBFA8" w:sz="4"/>
          <w:left w:val="single" w:color="6FBFA8" w:sz="4"/>
          <w:bottom w:val="single" w:color="6FBFA8" w:sz="4"/>
          <w:right w:val="single" w:color="6FBFA8" w:sz="4"/>
          <w:insideH w:val="none"/>
          <w:insideV w:val="none"/>
        </w:tblBorders>
      </w:tblPr>
      <w:tblGrid>
        <w:gridCol w:w="100"/>
      </w:tblGrid>
      <w:tr>
        <w:tc>
          <w:tcPr>
            <w:shd w:fill="EAF6F1" w:color="auto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r>
              <w:rPr>
                <w:i/>
                <w:iCs/>
                <w:color w:val="2B2B2B"/>
              </w:rPr>
              <w:t xml:space="preserve">💡 Activité : le coach pose une question difficile ; réponds en utilisant au moins 2 fillers naturellement.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468168290ed12ead87cd0a1e2b25e0476b7a36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2026-08-27T21:13:40.341Z</dcterms:created>
  <dcterms:modified xsi:type="dcterms:W3CDTF">2026-08-27T21:13:40.341Z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